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7CC9" w14:textId="0E2A5EFE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FA3970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 w:rsidR="009C2798">
        <w:rPr>
          <w:rFonts w:ascii="Arial" w:eastAsia="Arial Unicode MS" w:hAnsi="Arial" w:hint="eastAsia"/>
          <w:b/>
          <w:bCs/>
          <w:kern w:val="0"/>
          <w:sz w:val="28"/>
          <w:szCs w:val="28"/>
        </w:rPr>
        <w:t>11</w:t>
      </w:r>
      <w:r w:rsidR="0002042D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="00EE488D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C2798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B66474" w:rsidRPr="00B66474">
        <w:rPr>
          <w:rFonts w:ascii="Arial" w:eastAsia="Arial Unicode MS" w:hAnsi="Arial"/>
          <w:b/>
          <w:bCs/>
          <w:kern w:val="0"/>
          <w:sz w:val="28"/>
          <w:szCs w:val="28"/>
        </w:rPr>
        <w:t>R2-2203236</w:t>
      </w:r>
    </w:p>
    <w:p w14:paraId="629129F2" w14:textId="46EBE9D7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6A504D">
        <w:rPr>
          <w:rFonts w:ascii="Arial" w:eastAsia="Arial Unicode MS" w:hAnsi="Arial"/>
          <w:b/>
          <w:bCs/>
          <w:kern w:val="0"/>
          <w:sz w:val="24"/>
          <w:szCs w:val="20"/>
        </w:rPr>
        <w:t>21</w:t>
      </w:r>
      <w:r w:rsidR="006A504D" w:rsidRPr="006A504D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st</w:t>
      </w:r>
      <w:r w:rsidR="006A504D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Feb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proofErr w:type="gramStart"/>
      <w:r w:rsidR="006A504D">
        <w:rPr>
          <w:rFonts w:ascii="Arial" w:eastAsia="Arial Unicode MS" w:hAnsi="Arial"/>
          <w:b/>
          <w:bCs/>
          <w:kern w:val="0"/>
          <w:sz w:val="24"/>
          <w:szCs w:val="20"/>
        </w:rPr>
        <w:t>3</w:t>
      </w:r>
      <w:r w:rsidR="006A504D" w:rsidRPr="006A504D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th</w:t>
      </w:r>
      <w:proofErr w:type="gramEnd"/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6A504D">
        <w:rPr>
          <w:rFonts w:ascii="Arial" w:eastAsia="Arial Unicode MS" w:hAnsi="Arial"/>
          <w:b/>
          <w:bCs/>
          <w:kern w:val="0"/>
          <w:sz w:val="24"/>
          <w:szCs w:val="20"/>
        </w:rPr>
        <w:t>March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</w:t>
      </w:r>
      <w:r w:rsidR="0002042D">
        <w:rPr>
          <w:rFonts w:ascii="Arial" w:eastAsia="Arial Unicode MS" w:hAnsi="Arial"/>
          <w:b/>
          <w:bCs/>
          <w:kern w:val="0"/>
          <w:sz w:val="24"/>
          <w:szCs w:val="20"/>
        </w:rPr>
        <w:t>2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7098493A" w14:textId="55657D8B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6A504D" w:rsidRPr="006A504D">
        <w:rPr>
          <w:rFonts w:ascii="Arial" w:eastAsia="Arial Unicode MS" w:hAnsi="Arial" w:cs="Arial"/>
          <w:b/>
          <w:bCs/>
          <w:kern w:val="0"/>
          <w:sz w:val="24"/>
          <w:szCs w:val="20"/>
        </w:rPr>
        <w:t>8.10.3.2.1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507C4978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02042D">
        <w:rPr>
          <w:rFonts w:ascii="Arial" w:eastAsia="Arial Unicode MS" w:hAnsi="Arial" w:cs="Arial"/>
          <w:b/>
          <w:bCs/>
          <w:kern w:val="0"/>
          <w:sz w:val="24"/>
          <w:szCs w:val="20"/>
        </w:rPr>
        <w:t>Remaining open issues of CHO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8D26B4B" w14:textId="1F3D6C04" w:rsidR="001A1F6C" w:rsidRDefault="00907724" w:rsidP="0002042D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CHO has been agreed as a promising </w:t>
      </w:r>
      <w:r w:rsidR="002F7B42">
        <w:rPr>
          <w:rFonts w:ascii="Arial" w:hAnsi="Arial"/>
          <w:kern w:val="0"/>
          <w:sz w:val="20"/>
          <w:szCs w:val="20"/>
        </w:rPr>
        <w:t>handover</w:t>
      </w:r>
      <w:r>
        <w:rPr>
          <w:rFonts w:ascii="Arial" w:hAnsi="Arial"/>
          <w:kern w:val="0"/>
          <w:sz w:val="20"/>
          <w:szCs w:val="20"/>
        </w:rPr>
        <w:t xml:space="preserve"> solution used in NTN to reduce HO delay</w:t>
      </w:r>
      <w:r w:rsidR="002F7B42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687A18">
        <w:rPr>
          <w:rFonts w:ascii="Arial" w:hAnsi="Arial"/>
          <w:kern w:val="0"/>
          <w:sz w:val="20"/>
          <w:szCs w:val="20"/>
        </w:rPr>
        <w:t>Most of CHO function has been concluded, but there are</w:t>
      </w:r>
      <w:r w:rsidR="003B4309">
        <w:rPr>
          <w:rFonts w:ascii="Arial" w:hAnsi="Arial"/>
          <w:kern w:val="0"/>
          <w:sz w:val="20"/>
          <w:szCs w:val="20"/>
        </w:rPr>
        <w:t xml:space="preserve"> some</w:t>
      </w:r>
      <w:r w:rsidR="00687A18">
        <w:rPr>
          <w:rFonts w:ascii="Arial" w:hAnsi="Arial"/>
          <w:kern w:val="0"/>
          <w:sz w:val="20"/>
          <w:szCs w:val="20"/>
        </w:rPr>
        <w:t xml:space="preserve"> </w:t>
      </w:r>
      <w:r w:rsidR="003B4309">
        <w:rPr>
          <w:rFonts w:ascii="Arial" w:hAnsi="Arial"/>
          <w:kern w:val="0"/>
          <w:sz w:val="20"/>
          <w:szCs w:val="20"/>
        </w:rPr>
        <w:t>minor</w:t>
      </w:r>
      <w:r w:rsidR="00687A18">
        <w:rPr>
          <w:rFonts w:ascii="Arial" w:hAnsi="Arial"/>
          <w:kern w:val="0"/>
          <w:sz w:val="20"/>
          <w:szCs w:val="20"/>
        </w:rPr>
        <w:t xml:space="preserve"> open issues listed during email discussion and company contribution</w:t>
      </w:r>
      <w:r w:rsidR="003B4309">
        <w:rPr>
          <w:rFonts w:ascii="Arial" w:hAnsi="Arial"/>
          <w:kern w:val="0"/>
          <w:sz w:val="20"/>
          <w:szCs w:val="20"/>
        </w:rPr>
        <w:t>s</w:t>
      </w:r>
      <w:r w:rsidR="00687A18">
        <w:rPr>
          <w:rFonts w:ascii="Arial" w:hAnsi="Arial"/>
          <w:kern w:val="0"/>
          <w:sz w:val="20"/>
          <w:szCs w:val="20"/>
        </w:rPr>
        <w:t xml:space="preserve"> </w:t>
      </w:r>
      <w:r w:rsidR="003B4309">
        <w:rPr>
          <w:rFonts w:ascii="Arial" w:hAnsi="Arial"/>
          <w:kern w:val="0"/>
          <w:sz w:val="20"/>
          <w:szCs w:val="20"/>
        </w:rPr>
        <w:t>are</w:t>
      </w:r>
      <w:r w:rsidR="00687A18">
        <w:rPr>
          <w:rFonts w:ascii="Arial" w:hAnsi="Arial"/>
          <w:kern w:val="0"/>
          <w:sz w:val="20"/>
          <w:szCs w:val="20"/>
        </w:rPr>
        <w:t xml:space="preserve"> invited. we will share our opinion on following two:</w:t>
      </w:r>
    </w:p>
    <w:p w14:paraId="4BBD0836" w14:textId="77777777" w:rsidR="00687A18" w:rsidRPr="00687A18" w:rsidRDefault="00687A18" w:rsidP="00687A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b/>
          <w:bCs/>
          <w:kern w:val="0"/>
          <w:sz w:val="20"/>
          <w:szCs w:val="20"/>
        </w:rPr>
        <w:t>Open issue 8</w:t>
      </w:r>
      <w:r w:rsidRPr="00687A18">
        <w:rPr>
          <w:rFonts w:ascii="Arial" w:hAnsi="Arial"/>
          <w:kern w:val="0"/>
          <w:sz w:val="20"/>
          <w:szCs w:val="20"/>
        </w:rPr>
        <w:t>: Is the network allowed to configure location-based CHO and time-based CHO simultaneously?</w:t>
      </w:r>
    </w:p>
    <w:p w14:paraId="2B055B9B" w14:textId="77777777" w:rsidR="00687A18" w:rsidRPr="00687A18" w:rsidRDefault="00687A18" w:rsidP="00687A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b/>
          <w:bCs/>
          <w:kern w:val="0"/>
          <w:sz w:val="20"/>
          <w:szCs w:val="20"/>
        </w:rPr>
        <w:t>Open issue 10</w:t>
      </w:r>
      <w:r w:rsidRPr="00687A18">
        <w:rPr>
          <w:rFonts w:ascii="Arial" w:hAnsi="Arial"/>
          <w:kern w:val="0"/>
          <w:sz w:val="20"/>
          <w:szCs w:val="20"/>
        </w:rPr>
        <w:t>: Since legacy CHO condition can support the combination of A3&amp;A5, A3&amp;A3 and A5&amp;A5. RAN2 need to further discuss to support the following combination.</w:t>
      </w:r>
    </w:p>
    <w:p w14:paraId="07981717" w14:textId="77777777" w:rsidR="00687A18" w:rsidRPr="00687A18" w:rsidRDefault="00687A18" w:rsidP="00687A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For time-based condition, the combination#3, #4#5 should be supported besides #1 and #2.</w:t>
      </w:r>
    </w:p>
    <w:p w14:paraId="70BA6F4C" w14:textId="28EB133E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condition#1: time&amp;condEventA3</w:t>
      </w:r>
    </w:p>
    <w:p w14:paraId="3B4C9B50" w14:textId="39CDB7CD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condition#2: time&amp;condEventA5</w:t>
      </w:r>
    </w:p>
    <w:p w14:paraId="04EF2AB3" w14:textId="4E3C2BB4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condition#3: time&amp;condEventA3&amp;condEventA3</w:t>
      </w:r>
    </w:p>
    <w:p w14:paraId="6645D850" w14:textId="4A0CF959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condition#4: time&amp;condEventA3&amp;condEventA5</w:t>
      </w:r>
    </w:p>
    <w:p w14:paraId="20885340" w14:textId="09A18706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condition#5: time&amp;condEventA5&amp;condEventA5</w:t>
      </w:r>
    </w:p>
    <w:p w14:paraId="28EE7E17" w14:textId="77777777" w:rsidR="00687A18" w:rsidRPr="00687A18" w:rsidRDefault="00687A18" w:rsidP="00687A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For location-based condition, the combination#3, #4#5 should be supported besides #1 and #2.</w:t>
      </w:r>
    </w:p>
    <w:p w14:paraId="606808E7" w14:textId="76044ED7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condition#1: location&amp;condEventA3</w:t>
      </w:r>
    </w:p>
    <w:p w14:paraId="122A69E0" w14:textId="2AAEC7AB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condition#2: location&amp;condEventA5</w:t>
      </w:r>
    </w:p>
    <w:p w14:paraId="002C75B2" w14:textId="54366CB4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condition#3: location&amp;condEventA3&amp;condEventA3</w:t>
      </w:r>
    </w:p>
    <w:p w14:paraId="44ABCD6F" w14:textId="6430D759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condition#4: location&amp;condEventA3&amp;condEventA5</w:t>
      </w:r>
    </w:p>
    <w:p w14:paraId="485A6CE7" w14:textId="51AAEEC5" w:rsidR="00687A18" w:rsidRPr="00687A18" w:rsidRDefault="00687A18" w:rsidP="00687A18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Combined condition#5: location&amp;condEventA5&amp;condEventA5</w:t>
      </w:r>
    </w:p>
    <w:p w14:paraId="147E0285" w14:textId="77777777" w:rsidR="004417C1" w:rsidRDefault="004417C1" w:rsidP="004417C1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544BFE35" w14:textId="77777777" w:rsidR="00687A18" w:rsidRDefault="00687A18" w:rsidP="00AF7B0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3013084B" w14:textId="46A29040" w:rsidR="00687A18" w:rsidRPr="00687A18" w:rsidRDefault="00687A18" w:rsidP="00AF7B0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2.1 C</w:t>
      </w:r>
      <w:r w:rsidRPr="00687A18">
        <w:rPr>
          <w:rFonts w:ascii="Arial" w:hAnsi="Arial"/>
          <w:kern w:val="0"/>
          <w:sz w:val="28"/>
          <w:szCs w:val="20"/>
        </w:rPr>
        <w:t>onfigure location and time-based CHO simultaneously</w:t>
      </w:r>
    </w:p>
    <w:p w14:paraId="35669F59" w14:textId="3ED78F4E" w:rsidR="00687A18" w:rsidRDefault="00687A18" w:rsidP="00687A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NTN, a UE may need to do handover due to different reasons, as an example:</w:t>
      </w:r>
    </w:p>
    <w:p w14:paraId="3CFBF2CC" w14:textId="2A2295D3" w:rsidR="00687A18" w:rsidRPr="00B27505" w:rsidRDefault="00687A18" w:rsidP="00687A18">
      <w:pPr>
        <w:pStyle w:val="ListParagraph"/>
        <w:numPr>
          <w:ilvl w:val="0"/>
          <w:numId w:val="23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  <w:lang w:val="en-GB"/>
        </w:rPr>
        <w:t xml:space="preserve">UE moves out of the cell: in this case </w:t>
      </w:r>
      <w:r w:rsidRPr="00B27505">
        <w:rPr>
          <w:rFonts w:ascii="Arial" w:hAnsi="Arial"/>
          <w:kern w:val="0"/>
          <w:sz w:val="20"/>
          <w:szCs w:val="20"/>
        </w:rPr>
        <w:t xml:space="preserve">a combination of location-based event and Ax can be configured </w:t>
      </w:r>
    </w:p>
    <w:p w14:paraId="289E514E" w14:textId="04DF1779" w:rsidR="00687A18" w:rsidRPr="002A65B4" w:rsidRDefault="00A95265" w:rsidP="00687A18">
      <w:pPr>
        <w:pStyle w:val="ListParagraph"/>
        <w:numPr>
          <w:ilvl w:val="0"/>
          <w:numId w:val="23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UE </w:t>
      </w:r>
      <w:r w:rsidR="00687A18">
        <w:rPr>
          <w:rFonts w:ascii="Arial" w:hAnsi="Arial"/>
          <w:kern w:val="0"/>
          <w:sz w:val="20"/>
          <w:szCs w:val="20"/>
        </w:rPr>
        <w:t>Handover</w:t>
      </w:r>
      <w:r>
        <w:rPr>
          <w:rFonts w:ascii="Arial" w:hAnsi="Arial"/>
          <w:kern w:val="0"/>
          <w:sz w:val="20"/>
          <w:szCs w:val="20"/>
        </w:rPr>
        <w:t xml:space="preserve"> to </w:t>
      </w:r>
      <w:r w:rsidR="00497A33">
        <w:rPr>
          <w:rFonts w:ascii="Arial" w:hAnsi="Arial"/>
          <w:kern w:val="0"/>
          <w:sz w:val="20"/>
          <w:szCs w:val="20"/>
        </w:rPr>
        <w:t xml:space="preserve">a </w:t>
      </w:r>
      <w:r>
        <w:rPr>
          <w:rFonts w:ascii="Arial" w:hAnsi="Arial"/>
          <w:kern w:val="0"/>
          <w:sz w:val="20"/>
          <w:szCs w:val="20"/>
        </w:rPr>
        <w:t>replacement cell</w:t>
      </w:r>
      <w:r w:rsidR="00687A18">
        <w:rPr>
          <w:rFonts w:ascii="Arial" w:hAnsi="Arial"/>
          <w:kern w:val="0"/>
          <w:sz w:val="20"/>
          <w:szCs w:val="20"/>
        </w:rPr>
        <w:t xml:space="preserve"> </w:t>
      </w:r>
      <w:r w:rsidR="00497A33">
        <w:rPr>
          <w:rFonts w:ascii="Arial" w:hAnsi="Arial"/>
          <w:kern w:val="0"/>
          <w:sz w:val="20"/>
          <w:szCs w:val="20"/>
        </w:rPr>
        <w:t>due to</w:t>
      </w:r>
      <w:r w:rsidR="00687A18">
        <w:rPr>
          <w:rFonts w:ascii="Arial" w:hAnsi="Arial"/>
          <w:kern w:val="0"/>
          <w:sz w:val="20"/>
          <w:szCs w:val="20"/>
        </w:rPr>
        <w:t xml:space="preserve"> feeder </w:t>
      </w:r>
      <w:r>
        <w:rPr>
          <w:rFonts w:ascii="Arial" w:hAnsi="Arial"/>
          <w:kern w:val="0"/>
          <w:sz w:val="20"/>
          <w:szCs w:val="20"/>
        </w:rPr>
        <w:t>or</w:t>
      </w:r>
      <w:r w:rsidR="00687A18">
        <w:rPr>
          <w:rFonts w:ascii="Arial" w:hAnsi="Arial"/>
          <w:kern w:val="0"/>
          <w:sz w:val="20"/>
          <w:szCs w:val="20"/>
        </w:rPr>
        <w:t xml:space="preserve"> service link switch:</w:t>
      </w:r>
      <w:r w:rsidR="00687A18" w:rsidRPr="002A65B4">
        <w:rPr>
          <w:rFonts w:ascii="Arial" w:hAnsi="Arial"/>
          <w:kern w:val="0"/>
          <w:sz w:val="20"/>
          <w:szCs w:val="20"/>
        </w:rPr>
        <w:t xml:space="preserve"> </w:t>
      </w:r>
      <w:r w:rsidR="00687A18" w:rsidRPr="00B27505">
        <w:rPr>
          <w:rFonts w:ascii="Arial" w:hAnsi="Arial"/>
          <w:kern w:val="0"/>
          <w:sz w:val="20"/>
          <w:szCs w:val="20"/>
        </w:rPr>
        <w:t xml:space="preserve">a combination of time-based event and Ax can be configured </w:t>
      </w:r>
    </w:p>
    <w:p w14:paraId="6D462E83" w14:textId="1FA81623" w:rsidR="00A95265" w:rsidRDefault="00A95265" w:rsidP="00687A18">
      <w:pPr>
        <w:widowControl/>
        <w:spacing w:before="60" w:after="120" w:line="240" w:lineRule="atLeast"/>
        <w:rPr>
          <w:rFonts w:ascii="Arial" w:hAnsi="Arial"/>
          <w:bCs/>
          <w:kern w:val="0"/>
          <w:sz w:val="20"/>
          <w:szCs w:val="20"/>
        </w:rPr>
      </w:pPr>
      <w:r>
        <w:rPr>
          <w:rFonts w:ascii="Arial" w:hAnsi="Arial"/>
          <w:bCs/>
          <w:kern w:val="0"/>
          <w:sz w:val="20"/>
          <w:szCs w:val="20"/>
        </w:rPr>
        <w:t xml:space="preserve">Since </w:t>
      </w:r>
      <w:proofErr w:type="spellStart"/>
      <w:r>
        <w:rPr>
          <w:rFonts w:ascii="Arial" w:hAnsi="Arial"/>
          <w:bCs/>
          <w:kern w:val="0"/>
          <w:sz w:val="20"/>
          <w:szCs w:val="20"/>
        </w:rPr>
        <w:t>gNB</w:t>
      </w:r>
      <w:proofErr w:type="spellEnd"/>
      <w:r>
        <w:rPr>
          <w:rFonts w:ascii="Arial" w:hAnsi="Arial"/>
          <w:bCs/>
          <w:kern w:val="0"/>
          <w:sz w:val="20"/>
          <w:szCs w:val="20"/>
        </w:rPr>
        <w:t xml:space="preserve"> does not know whether the UE will move out of current cell before the feeder/service link switch event. </w:t>
      </w:r>
      <w:proofErr w:type="spellStart"/>
      <w:r w:rsidR="00687A18">
        <w:rPr>
          <w:rFonts w:ascii="Arial" w:hAnsi="Arial"/>
          <w:bCs/>
          <w:kern w:val="0"/>
          <w:sz w:val="20"/>
          <w:szCs w:val="20"/>
        </w:rPr>
        <w:t>gNB</w:t>
      </w:r>
      <w:proofErr w:type="spellEnd"/>
      <w:r w:rsidR="00687A18">
        <w:rPr>
          <w:rFonts w:ascii="Arial" w:hAnsi="Arial"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Cs/>
          <w:kern w:val="0"/>
          <w:sz w:val="20"/>
          <w:szCs w:val="20"/>
        </w:rPr>
        <w:t>could</w:t>
      </w:r>
      <w:r w:rsidR="00687A18">
        <w:rPr>
          <w:rFonts w:ascii="Arial" w:hAnsi="Arial"/>
          <w:bCs/>
          <w:kern w:val="0"/>
          <w:sz w:val="20"/>
          <w:szCs w:val="20"/>
        </w:rPr>
        <w:t xml:space="preserve"> configure both </w:t>
      </w:r>
      <w:r>
        <w:rPr>
          <w:rFonts w:ascii="Arial" w:hAnsi="Arial"/>
          <w:bCs/>
          <w:kern w:val="0"/>
          <w:sz w:val="20"/>
          <w:szCs w:val="20"/>
        </w:rPr>
        <w:t>time-based and location-based CHO simultaneously</w:t>
      </w:r>
      <w:r w:rsidR="00687A18">
        <w:rPr>
          <w:rFonts w:ascii="Arial" w:hAnsi="Arial"/>
          <w:bCs/>
          <w:kern w:val="0"/>
          <w:sz w:val="20"/>
          <w:szCs w:val="20"/>
        </w:rPr>
        <w:t xml:space="preserve"> to </w:t>
      </w:r>
      <w:r>
        <w:rPr>
          <w:rFonts w:ascii="Arial" w:hAnsi="Arial"/>
          <w:bCs/>
          <w:kern w:val="0"/>
          <w:sz w:val="20"/>
          <w:szCs w:val="20"/>
        </w:rPr>
        <w:t>a</w:t>
      </w:r>
      <w:r w:rsidR="00687A18">
        <w:rPr>
          <w:rFonts w:ascii="Arial" w:hAnsi="Arial"/>
          <w:bCs/>
          <w:kern w:val="0"/>
          <w:sz w:val="20"/>
          <w:szCs w:val="20"/>
        </w:rPr>
        <w:t xml:space="preserve"> UE</w:t>
      </w:r>
      <w:r>
        <w:rPr>
          <w:rFonts w:ascii="Arial" w:hAnsi="Arial"/>
          <w:bCs/>
          <w:kern w:val="0"/>
          <w:sz w:val="20"/>
          <w:szCs w:val="20"/>
        </w:rPr>
        <w:t>.</w:t>
      </w:r>
    </w:p>
    <w:p w14:paraId="5CA1E4F7" w14:textId="6AE5C03E" w:rsidR="00687A18" w:rsidRPr="00A95265" w:rsidRDefault="00A95265" w:rsidP="00687A18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A95265">
        <w:rPr>
          <w:rFonts w:ascii="Arial" w:hAnsi="Arial"/>
          <w:b/>
          <w:kern w:val="0"/>
          <w:sz w:val="20"/>
          <w:szCs w:val="20"/>
        </w:rPr>
        <w:t>Proposal 1</w:t>
      </w:r>
      <w:r w:rsidRPr="00A95265">
        <w:rPr>
          <w:rFonts w:ascii="DengXian" w:eastAsia="DengXian" w:hAnsi="DengXian" w:hint="eastAsia"/>
          <w:b/>
          <w:kern w:val="0"/>
          <w:sz w:val="20"/>
          <w:szCs w:val="20"/>
          <w:lang w:eastAsia="zh-CN"/>
        </w:rPr>
        <w:t>:</w:t>
      </w:r>
      <w:r w:rsidRPr="00A95265">
        <w:rPr>
          <w:rFonts w:ascii="DengXian" w:eastAsia="DengXian" w:hAnsi="DengXian"/>
          <w:b/>
          <w:kern w:val="0"/>
          <w:sz w:val="20"/>
          <w:szCs w:val="20"/>
          <w:lang w:eastAsia="zh-CN"/>
        </w:rPr>
        <w:t xml:space="preserve"> I</w:t>
      </w:r>
      <w:r w:rsidRPr="00A95265">
        <w:rPr>
          <w:rFonts w:ascii="Arial" w:hAnsi="Arial"/>
          <w:b/>
          <w:kern w:val="0"/>
          <w:sz w:val="20"/>
          <w:szCs w:val="20"/>
        </w:rPr>
        <w:t>t is possible that network needs to configure location and time-based CHO simultaneously, i.e., no need to introduce specification restriction</w:t>
      </w:r>
    </w:p>
    <w:p w14:paraId="118644CC" w14:textId="6709FBAE" w:rsidR="00687A18" w:rsidRDefault="00687A18" w:rsidP="00AF7B0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13E80109" w14:textId="09DAF5C4" w:rsidR="00AF7B08" w:rsidRPr="003D02DF" w:rsidRDefault="00AF7B08" w:rsidP="00AF7B0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</w:t>
      </w:r>
      <w:r w:rsidR="0083419A">
        <w:rPr>
          <w:rFonts w:ascii="Arial" w:hAnsi="Arial"/>
          <w:kern w:val="0"/>
          <w:sz w:val="28"/>
          <w:szCs w:val="20"/>
        </w:rPr>
        <w:t>3</w:t>
      </w:r>
      <w:r>
        <w:rPr>
          <w:rFonts w:ascii="Arial" w:hAnsi="Arial"/>
          <w:kern w:val="0"/>
          <w:sz w:val="28"/>
          <w:szCs w:val="20"/>
        </w:rPr>
        <w:t xml:space="preserve"> Combin</w:t>
      </w:r>
      <w:r w:rsidR="0002042D">
        <w:rPr>
          <w:rFonts w:ascii="Arial" w:hAnsi="Arial"/>
          <w:kern w:val="0"/>
          <w:sz w:val="28"/>
          <w:szCs w:val="20"/>
        </w:rPr>
        <w:t>ed</w:t>
      </w:r>
      <w:r>
        <w:rPr>
          <w:rFonts w:ascii="Arial" w:hAnsi="Arial"/>
          <w:kern w:val="0"/>
          <w:sz w:val="28"/>
          <w:szCs w:val="20"/>
        </w:rPr>
        <w:t xml:space="preserve"> conditions </w:t>
      </w:r>
    </w:p>
    <w:p w14:paraId="237CD3FE" w14:textId="7EC5F45D" w:rsidR="005A360C" w:rsidRDefault="00A95265" w:rsidP="0040565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shown in below, in legacy signalling, there are maximum two </w:t>
      </w:r>
      <w:proofErr w:type="spellStart"/>
      <w:r>
        <w:rPr>
          <w:rFonts w:ascii="Arial" w:hAnsi="Arial"/>
          <w:kern w:val="0"/>
          <w:sz w:val="20"/>
          <w:szCs w:val="20"/>
        </w:rPr>
        <w:t>MeasID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can be configured as execution conditions</w:t>
      </w:r>
      <w:r w:rsidR="005A360C">
        <w:rPr>
          <w:rFonts w:ascii="Arial" w:hAnsi="Arial"/>
          <w:kern w:val="0"/>
          <w:sz w:val="20"/>
          <w:szCs w:val="20"/>
        </w:rPr>
        <w:t>, in another word, maximum two condition events can be combined. However, there is no</w:t>
      </w:r>
      <w:r>
        <w:rPr>
          <w:rFonts w:ascii="Arial" w:hAnsi="Arial"/>
          <w:kern w:val="0"/>
          <w:sz w:val="20"/>
          <w:szCs w:val="20"/>
        </w:rPr>
        <w:t xml:space="preserve"> limit which </w:t>
      </w:r>
      <w:r w:rsidR="005A360C">
        <w:rPr>
          <w:rFonts w:ascii="Arial" w:hAnsi="Arial"/>
          <w:kern w:val="0"/>
          <w:sz w:val="20"/>
          <w:szCs w:val="20"/>
        </w:rPr>
        <w:lastRenderedPageBreak/>
        <w:t xml:space="preserve">combination is allowed or not allowed. But in theory, when 2 </w:t>
      </w:r>
      <w:proofErr w:type="spellStart"/>
      <w:r w:rsidR="005A360C">
        <w:rPr>
          <w:rFonts w:ascii="Arial" w:hAnsi="Arial"/>
          <w:kern w:val="0"/>
          <w:sz w:val="20"/>
          <w:szCs w:val="20"/>
        </w:rPr>
        <w:t>MeasId</w:t>
      </w:r>
      <w:proofErr w:type="spellEnd"/>
      <w:r w:rsidR="005A360C">
        <w:rPr>
          <w:rFonts w:ascii="Arial" w:hAnsi="Arial"/>
          <w:kern w:val="0"/>
          <w:sz w:val="20"/>
          <w:szCs w:val="20"/>
        </w:rPr>
        <w:t xml:space="preserve"> are configured, </w:t>
      </w:r>
      <w:proofErr w:type="gramStart"/>
      <w:r w:rsidR="005A360C">
        <w:rPr>
          <w:rFonts w:ascii="Arial" w:hAnsi="Arial"/>
          <w:kern w:val="0"/>
          <w:sz w:val="20"/>
          <w:szCs w:val="20"/>
        </w:rPr>
        <w:t>It</w:t>
      </w:r>
      <w:proofErr w:type="gramEnd"/>
      <w:r w:rsidR="005A360C">
        <w:rPr>
          <w:rFonts w:ascii="Arial" w:hAnsi="Arial"/>
          <w:kern w:val="0"/>
          <w:sz w:val="20"/>
          <w:szCs w:val="20"/>
        </w:rPr>
        <w:t xml:space="preserve"> is probably a combination of </w:t>
      </w:r>
      <w:r w:rsidR="005A360C" w:rsidRPr="00687A18">
        <w:rPr>
          <w:rFonts w:ascii="Arial" w:hAnsi="Arial"/>
          <w:kern w:val="0"/>
          <w:sz w:val="20"/>
          <w:szCs w:val="20"/>
        </w:rPr>
        <w:t>condEventA3</w:t>
      </w:r>
      <w:r w:rsidR="005A360C">
        <w:rPr>
          <w:rFonts w:ascii="Arial" w:hAnsi="Arial"/>
          <w:kern w:val="0"/>
          <w:sz w:val="20"/>
          <w:szCs w:val="20"/>
        </w:rPr>
        <w:t xml:space="preserve"> and </w:t>
      </w:r>
      <w:r w:rsidR="005A360C" w:rsidRPr="00687A18">
        <w:rPr>
          <w:rFonts w:ascii="Arial" w:hAnsi="Arial"/>
          <w:kern w:val="0"/>
          <w:sz w:val="20"/>
          <w:szCs w:val="20"/>
        </w:rPr>
        <w:t>condEventA</w:t>
      </w:r>
      <w:r w:rsidR="005A360C">
        <w:rPr>
          <w:rFonts w:ascii="Arial" w:hAnsi="Arial"/>
          <w:kern w:val="0"/>
          <w:sz w:val="20"/>
          <w:szCs w:val="20"/>
        </w:rPr>
        <w:t xml:space="preserve">5, instead of two </w:t>
      </w:r>
      <w:r w:rsidR="005A360C" w:rsidRPr="00687A18">
        <w:rPr>
          <w:rFonts w:ascii="Arial" w:hAnsi="Arial"/>
          <w:kern w:val="0"/>
          <w:sz w:val="20"/>
          <w:szCs w:val="20"/>
        </w:rPr>
        <w:t>condEventA3</w:t>
      </w:r>
      <w:r w:rsidR="005A360C">
        <w:rPr>
          <w:rFonts w:ascii="Arial" w:hAnsi="Arial"/>
          <w:kern w:val="0"/>
          <w:sz w:val="20"/>
          <w:szCs w:val="20"/>
        </w:rPr>
        <w:t xml:space="preserve"> or two </w:t>
      </w:r>
      <w:r w:rsidR="005A360C" w:rsidRPr="00687A18">
        <w:rPr>
          <w:rFonts w:ascii="Arial" w:hAnsi="Arial"/>
          <w:kern w:val="0"/>
          <w:sz w:val="20"/>
          <w:szCs w:val="20"/>
        </w:rPr>
        <w:t>condEventA</w:t>
      </w:r>
      <w:r w:rsidR="005A360C">
        <w:rPr>
          <w:rFonts w:ascii="Arial" w:hAnsi="Arial"/>
          <w:kern w:val="0"/>
          <w:sz w:val="20"/>
          <w:szCs w:val="20"/>
        </w:rPr>
        <w:t xml:space="preserve">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0E4" w14:paraId="03CE409A" w14:textId="77777777" w:rsidTr="002A60E4">
        <w:tc>
          <w:tcPr>
            <w:tcW w:w="9629" w:type="dxa"/>
          </w:tcPr>
          <w:p w14:paraId="70336AA1" w14:textId="77777777" w:rsidR="00F778E0" w:rsidRDefault="00F778E0" w:rsidP="00F778E0">
            <w:pPr>
              <w:pStyle w:val="PL"/>
            </w:pPr>
            <w:r>
              <w:t xml:space="preserve">ConditionalReconfiguration-r16 ::=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7F8E87A3" w14:textId="77777777" w:rsidR="00F778E0" w:rsidRDefault="00F778E0" w:rsidP="00F778E0">
            <w:pPr>
              <w:pStyle w:val="PL"/>
              <w:rPr>
                <w:color w:val="808080"/>
              </w:rPr>
            </w:pPr>
            <w:r>
              <w:t xml:space="preserve">    attemptCondReconfig-r16              </w:t>
            </w:r>
            <w:r>
              <w:rPr>
                <w:color w:val="993366"/>
              </w:rPr>
              <w:t>ENUMERATED</w:t>
            </w:r>
            <w:r>
              <w:t xml:space="preserve"> {true}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CHO</w:t>
            </w:r>
          </w:p>
          <w:p w14:paraId="19F680D0" w14:textId="77777777" w:rsidR="00F778E0" w:rsidRDefault="00F778E0" w:rsidP="00F778E0">
            <w:pPr>
              <w:pStyle w:val="PL"/>
              <w:rPr>
                <w:color w:val="808080"/>
              </w:rPr>
            </w:pPr>
            <w:r>
              <w:t xml:space="preserve">    condReconfigToRemoveList-r16         CondReconfigToRemoveList-r16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20B86423" w14:textId="77777777" w:rsidR="00F778E0" w:rsidRDefault="00F778E0" w:rsidP="00F778E0">
            <w:pPr>
              <w:pStyle w:val="PL"/>
              <w:rPr>
                <w:color w:val="808080"/>
              </w:rPr>
            </w:pPr>
            <w:r>
              <w:t xml:space="preserve">    condReconfigToAddModList-r16         CondReconfigToAddModList-r16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CE64B82" w14:textId="77777777" w:rsidR="00F778E0" w:rsidRDefault="00F778E0" w:rsidP="00F778E0">
            <w:pPr>
              <w:pStyle w:val="PL"/>
            </w:pPr>
            <w:r>
              <w:t xml:space="preserve">    ...</w:t>
            </w:r>
          </w:p>
          <w:p w14:paraId="09EBAE4B" w14:textId="77777777" w:rsidR="00F778E0" w:rsidRDefault="00F778E0" w:rsidP="00F778E0">
            <w:pPr>
              <w:pStyle w:val="PL"/>
            </w:pPr>
            <w:r>
              <w:t>}</w:t>
            </w:r>
          </w:p>
          <w:p w14:paraId="318A3496" w14:textId="77777777" w:rsidR="00F778E0" w:rsidRDefault="00F778E0" w:rsidP="00F778E0">
            <w:pPr>
              <w:pStyle w:val="PL"/>
            </w:pPr>
          </w:p>
          <w:p w14:paraId="1E1020F5" w14:textId="77777777" w:rsidR="00F778E0" w:rsidRDefault="00F778E0" w:rsidP="00F778E0">
            <w:pPr>
              <w:pStyle w:val="PL"/>
            </w:pPr>
            <w:r>
              <w:t xml:space="preserve">CondReconfigToRemoveList-r16 ::=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 maxNrofCondCells-r16))</w:t>
            </w:r>
            <w:r>
              <w:rPr>
                <w:color w:val="993366"/>
              </w:rPr>
              <w:t xml:space="preserve"> OF</w:t>
            </w:r>
            <w:r>
              <w:t xml:space="preserve"> CondReconfigId-r16</w:t>
            </w:r>
          </w:p>
          <w:p w14:paraId="65C24897" w14:textId="77777777" w:rsidR="00F778E0" w:rsidRDefault="00F778E0" w:rsidP="002A60E4">
            <w:pPr>
              <w:pStyle w:val="PL"/>
            </w:pPr>
          </w:p>
          <w:p w14:paraId="06904DBF" w14:textId="41D6BA9F" w:rsidR="002A60E4" w:rsidRDefault="002A60E4" w:rsidP="002A60E4">
            <w:pPr>
              <w:pStyle w:val="PL"/>
            </w:pPr>
            <w:r>
              <w:t xml:space="preserve">CondReconfigToAddModList-r16 ::=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 maxNrofCondCells-r16))</w:t>
            </w:r>
            <w:r>
              <w:rPr>
                <w:color w:val="993366"/>
              </w:rPr>
              <w:t xml:space="preserve"> OF</w:t>
            </w:r>
            <w:r>
              <w:t xml:space="preserve"> CondReconfigToAddMod-r16</w:t>
            </w:r>
          </w:p>
          <w:p w14:paraId="690352C1" w14:textId="77777777" w:rsidR="002A60E4" w:rsidRDefault="002A60E4" w:rsidP="002A60E4">
            <w:pPr>
              <w:pStyle w:val="PL"/>
            </w:pPr>
          </w:p>
          <w:p w14:paraId="3F8AA30F" w14:textId="77777777" w:rsidR="002A60E4" w:rsidRDefault="002A60E4" w:rsidP="002A60E4">
            <w:pPr>
              <w:pStyle w:val="PL"/>
            </w:pPr>
            <w:r>
              <w:t xml:space="preserve">CondReconfigToAddMod-r16 ::=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449E5456" w14:textId="77777777" w:rsidR="002A60E4" w:rsidRDefault="002A60E4" w:rsidP="002A60E4">
            <w:pPr>
              <w:pStyle w:val="PL"/>
            </w:pPr>
            <w:r>
              <w:t xml:space="preserve">    condReconfigId-r16               CondReconfigId-r16,</w:t>
            </w:r>
          </w:p>
          <w:p w14:paraId="09163193" w14:textId="77777777" w:rsidR="002A60E4" w:rsidRDefault="002A60E4" w:rsidP="002A60E4">
            <w:pPr>
              <w:pStyle w:val="PL"/>
              <w:rPr>
                <w:color w:val="808080"/>
              </w:rPr>
            </w:pPr>
            <w:r>
              <w:t xml:space="preserve">    </w:t>
            </w:r>
            <w:r w:rsidRPr="00A95265">
              <w:rPr>
                <w:highlight w:val="yellow"/>
              </w:rPr>
              <w:t xml:space="preserve">condExecutionCond-r16            </w:t>
            </w:r>
            <w:r w:rsidRPr="00A95265">
              <w:rPr>
                <w:color w:val="993366"/>
                <w:highlight w:val="yellow"/>
              </w:rPr>
              <w:t>SEQUENCE</w:t>
            </w:r>
            <w:r w:rsidRPr="00A95265">
              <w:rPr>
                <w:highlight w:val="yellow"/>
              </w:rPr>
              <w:t xml:space="preserve"> (</w:t>
            </w:r>
            <w:r w:rsidRPr="00A95265">
              <w:rPr>
                <w:color w:val="993366"/>
                <w:highlight w:val="yellow"/>
              </w:rPr>
              <w:t>SIZE</w:t>
            </w:r>
            <w:r w:rsidRPr="00A95265">
              <w:rPr>
                <w:highlight w:val="yellow"/>
              </w:rPr>
              <w:t xml:space="preserve"> (1..2))</w:t>
            </w:r>
            <w:r w:rsidRPr="00A95265">
              <w:rPr>
                <w:color w:val="993366"/>
                <w:highlight w:val="yellow"/>
              </w:rPr>
              <w:t xml:space="preserve"> OF</w:t>
            </w:r>
            <w:r w:rsidRPr="00A95265">
              <w:rPr>
                <w:highlight w:val="yellow"/>
              </w:rPr>
              <w:t xml:space="preserve"> MeasId</w:t>
            </w:r>
            <w:r>
              <w:t xml:space="preserve">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Cond condReconfigAdd</w:t>
            </w:r>
          </w:p>
          <w:p w14:paraId="33788F13" w14:textId="77777777" w:rsidR="002A60E4" w:rsidRDefault="002A60E4" w:rsidP="002A60E4">
            <w:pPr>
              <w:pStyle w:val="PL"/>
              <w:rPr>
                <w:color w:val="808080"/>
              </w:rPr>
            </w:pPr>
            <w:r>
              <w:t xml:space="preserve">    condRRCReconfig-r16             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(CONTAINING RRCReconfiguration)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Cond condReconfigAdd</w:t>
            </w:r>
          </w:p>
          <w:p w14:paraId="331587FF" w14:textId="77777777" w:rsidR="002A60E4" w:rsidRDefault="002A60E4" w:rsidP="002A60E4">
            <w:pPr>
              <w:pStyle w:val="PL"/>
            </w:pPr>
            <w:r>
              <w:t xml:space="preserve">    ...</w:t>
            </w:r>
          </w:p>
          <w:p w14:paraId="7B804B1B" w14:textId="2A021353" w:rsidR="002A60E4" w:rsidRPr="00790A41" w:rsidRDefault="002A60E4" w:rsidP="00790A41">
            <w:pPr>
              <w:pStyle w:val="PL"/>
            </w:pPr>
            <w:r>
              <w:t>}</w:t>
            </w:r>
          </w:p>
        </w:tc>
      </w:tr>
    </w:tbl>
    <w:p w14:paraId="485A43E6" w14:textId="37511FD4" w:rsidR="002A60E4" w:rsidRDefault="005A360C" w:rsidP="0040565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Same for NTN CHO, it is unnecessary to specify which combination is allowed or not allowed. But we can discuss whether </w:t>
      </w:r>
      <w:proofErr w:type="spellStart"/>
      <w:r w:rsidRPr="00A95265">
        <w:rPr>
          <w:rFonts w:ascii="Arial" w:hAnsi="Arial"/>
          <w:kern w:val="0"/>
          <w:sz w:val="20"/>
          <w:szCs w:val="20"/>
        </w:rPr>
        <w:t>condExecutionCond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needs to be extended, and then it </w:t>
      </w:r>
      <w:r w:rsidR="00497A33">
        <w:rPr>
          <w:rFonts w:ascii="Arial" w:hAnsi="Arial"/>
          <w:kern w:val="0"/>
          <w:sz w:val="20"/>
          <w:szCs w:val="20"/>
        </w:rPr>
        <w:t>supports to</w:t>
      </w:r>
      <w:r>
        <w:rPr>
          <w:rFonts w:ascii="Arial" w:hAnsi="Arial"/>
          <w:kern w:val="0"/>
          <w:sz w:val="20"/>
          <w:szCs w:val="20"/>
        </w:rPr>
        <w:t xml:space="preserve"> combine three </w:t>
      </w:r>
      <w:proofErr w:type="spellStart"/>
      <w:r w:rsidRPr="005A360C">
        <w:rPr>
          <w:rFonts w:ascii="Arial" w:hAnsi="Arial"/>
          <w:kern w:val="0"/>
          <w:sz w:val="20"/>
          <w:szCs w:val="20"/>
        </w:rPr>
        <w:t>condEvent</w:t>
      </w:r>
      <w:proofErr w:type="spellEnd"/>
      <w:r>
        <w:rPr>
          <w:rFonts w:ascii="Arial" w:hAnsi="Arial"/>
          <w:kern w:val="0"/>
          <w:sz w:val="20"/>
          <w:szCs w:val="20"/>
        </w:rPr>
        <w:t>. For example, to support following two c</w:t>
      </w:r>
      <w:r w:rsidRPr="005A360C">
        <w:rPr>
          <w:rFonts w:ascii="Arial" w:hAnsi="Arial"/>
          <w:kern w:val="0"/>
          <w:sz w:val="20"/>
          <w:szCs w:val="20"/>
        </w:rPr>
        <w:t>ombined conditions</w:t>
      </w:r>
      <w:r>
        <w:rPr>
          <w:rFonts w:ascii="Arial" w:hAnsi="Arial"/>
          <w:kern w:val="0"/>
          <w:sz w:val="20"/>
          <w:szCs w:val="20"/>
        </w:rPr>
        <w:t xml:space="preserve">: </w:t>
      </w:r>
    </w:p>
    <w:p w14:paraId="6FD25494" w14:textId="705733AA" w:rsidR="005A360C" w:rsidRDefault="005A360C" w:rsidP="005A360C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location&amp;condEventA3&amp;condEventA5</w:t>
      </w:r>
    </w:p>
    <w:p w14:paraId="435913C6" w14:textId="4F4BB70E" w:rsidR="005A360C" w:rsidRPr="005A360C" w:rsidRDefault="005A360C" w:rsidP="005A360C">
      <w:pPr>
        <w:pStyle w:val="ListParagraph"/>
        <w:numPr>
          <w:ilvl w:val="0"/>
          <w:numId w:val="29"/>
        </w:numPr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87A18">
        <w:rPr>
          <w:rFonts w:ascii="Arial" w:hAnsi="Arial"/>
          <w:kern w:val="0"/>
          <w:sz w:val="20"/>
          <w:szCs w:val="20"/>
        </w:rPr>
        <w:t>time&amp;condEventA3&amp;condEventA5</w:t>
      </w:r>
    </w:p>
    <w:p w14:paraId="5BBCA9FE" w14:textId="77EBE6C0" w:rsidR="005A360C" w:rsidRDefault="003B4309" w:rsidP="0040565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our option, </w:t>
      </w:r>
      <w:proofErr w:type="gramStart"/>
      <w:r>
        <w:rPr>
          <w:rFonts w:ascii="Arial" w:hAnsi="Arial"/>
          <w:kern w:val="0"/>
          <w:sz w:val="20"/>
          <w:szCs w:val="20"/>
        </w:rPr>
        <w:t>time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or location-based condition plus one radio condition would be robust enough to trigger handover, hence, there is no need to support 3 condition combination</w:t>
      </w:r>
    </w:p>
    <w:p w14:paraId="77DB5FA4" w14:textId="12FDF1BB" w:rsidR="005A360C" w:rsidRDefault="00101224" w:rsidP="00814780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101224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5A360C">
        <w:rPr>
          <w:rFonts w:ascii="Arial" w:hAnsi="Arial"/>
          <w:b/>
          <w:kern w:val="0"/>
          <w:sz w:val="20"/>
          <w:szCs w:val="20"/>
        </w:rPr>
        <w:t>2</w:t>
      </w:r>
      <w:r w:rsidRPr="00101224">
        <w:rPr>
          <w:rFonts w:ascii="Arial" w:hAnsi="Arial"/>
          <w:b/>
          <w:kern w:val="0"/>
          <w:sz w:val="20"/>
          <w:szCs w:val="20"/>
        </w:rPr>
        <w:t xml:space="preserve">: </w:t>
      </w:r>
      <w:r w:rsidR="005A360C">
        <w:rPr>
          <w:rFonts w:ascii="Arial" w:hAnsi="Arial"/>
          <w:b/>
          <w:kern w:val="0"/>
          <w:sz w:val="20"/>
          <w:szCs w:val="20"/>
        </w:rPr>
        <w:t xml:space="preserve">no need to specify which </w:t>
      </w:r>
      <w:r w:rsidR="003B4309">
        <w:rPr>
          <w:rFonts w:ascii="Arial" w:hAnsi="Arial"/>
          <w:b/>
          <w:kern w:val="0"/>
          <w:sz w:val="20"/>
          <w:szCs w:val="20"/>
        </w:rPr>
        <w:t>combined condition (as listed in open issue#10)</w:t>
      </w:r>
      <w:r w:rsidR="005A360C">
        <w:rPr>
          <w:rFonts w:ascii="Arial" w:hAnsi="Arial"/>
          <w:b/>
          <w:kern w:val="0"/>
          <w:sz w:val="20"/>
          <w:szCs w:val="20"/>
        </w:rPr>
        <w:t xml:space="preserve"> is allowed or not</w:t>
      </w:r>
      <w:r w:rsidR="003B4309">
        <w:rPr>
          <w:rFonts w:ascii="Arial" w:hAnsi="Arial"/>
          <w:b/>
          <w:kern w:val="0"/>
          <w:sz w:val="20"/>
          <w:szCs w:val="20"/>
        </w:rPr>
        <w:t xml:space="preserve"> </w:t>
      </w:r>
    </w:p>
    <w:p w14:paraId="29B3ED4E" w14:textId="75DC30FE" w:rsidR="00F661E6" w:rsidRDefault="005A360C" w:rsidP="00814780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Proposal 3</w:t>
      </w:r>
      <w:r w:rsidR="00101224" w:rsidRPr="00101224">
        <w:rPr>
          <w:rFonts w:ascii="Arial" w:hAnsi="Arial"/>
          <w:b/>
          <w:kern w:val="0"/>
          <w:sz w:val="20"/>
          <w:szCs w:val="20"/>
        </w:rPr>
        <w:t xml:space="preserve"> </w:t>
      </w:r>
      <w:r w:rsidR="003B4309">
        <w:rPr>
          <w:rFonts w:ascii="Arial" w:hAnsi="Arial"/>
          <w:b/>
          <w:kern w:val="0"/>
          <w:sz w:val="20"/>
          <w:szCs w:val="20"/>
        </w:rPr>
        <w:t xml:space="preserve">RAN2 confirm no need to extend legacy signalling to support more than 2 </w:t>
      </w:r>
      <w:proofErr w:type="spellStart"/>
      <w:r w:rsidR="003B4309">
        <w:rPr>
          <w:rFonts w:ascii="Arial" w:hAnsi="Arial"/>
          <w:b/>
          <w:kern w:val="0"/>
          <w:sz w:val="20"/>
          <w:szCs w:val="20"/>
        </w:rPr>
        <w:t>MeasID</w:t>
      </w:r>
      <w:proofErr w:type="spellEnd"/>
      <w:r w:rsidR="003B4309">
        <w:rPr>
          <w:rFonts w:ascii="Arial" w:hAnsi="Arial"/>
          <w:b/>
          <w:kern w:val="0"/>
          <w:sz w:val="20"/>
          <w:szCs w:val="20"/>
        </w:rPr>
        <w:t xml:space="preserve"> for CHO condition configuration (i.e., combining maximum two conditions </w:t>
      </w:r>
      <w:proofErr w:type="gramStart"/>
      <w:r w:rsidR="003B4309">
        <w:rPr>
          <w:rFonts w:ascii="Arial" w:hAnsi="Arial"/>
          <w:b/>
          <w:kern w:val="0"/>
          <w:sz w:val="20"/>
          <w:szCs w:val="20"/>
        </w:rPr>
        <w:t>is</w:t>
      </w:r>
      <w:proofErr w:type="gramEnd"/>
      <w:r w:rsidR="003B4309">
        <w:rPr>
          <w:rFonts w:ascii="Arial" w:hAnsi="Arial"/>
          <w:b/>
          <w:kern w:val="0"/>
          <w:sz w:val="20"/>
          <w:szCs w:val="20"/>
        </w:rPr>
        <w:t xml:space="preserve"> enough).  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0CA90475" w14:textId="7C995C63" w:rsidR="00643D01" w:rsidRDefault="00643D01" w:rsidP="00643D01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>
        <w:rPr>
          <w:rFonts w:ascii="Arial" w:eastAsia="Arial Unicode MS" w:hAnsi="Arial"/>
          <w:kern w:val="0"/>
          <w:sz w:val="20"/>
          <w:szCs w:val="20"/>
        </w:rPr>
        <w:t xml:space="preserve">, we </w:t>
      </w:r>
      <w:r w:rsidR="003B4309">
        <w:rPr>
          <w:rFonts w:ascii="Arial" w:eastAsia="Arial Unicode MS" w:hAnsi="Arial"/>
          <w:kern w:val="0"/>
          <w:sz w:val="20"/>
          <w:szCs w:val="20"/>
        </w:rPr>
        <w:t>share our opinion on some open issues relevant to NTN CHO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14:paraId="09B48BD9" w14:textId="77777777" w:rsidR="003B4309" w:rsidRPr="00A95265" w:rsidRDefault="003B4309" w:rsidP="003B4309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A95265">
        <w:rPr>
          <w:rFonts w:ascii="Arial" w:hAnsi="Arial"/>
          <w:b/>
          <w:kern w:val="0"/>
          <w:sz w:val="20"/>
          <w:szCs w:val="20"/>
        </w:rPr>
        <w:t>Proposal 1</w:t>
      </w:r>
      <w:r w:rsidRPr="00A95265">
        <w:rPr>
          <w:rFonts w:ascii="DengXian" w:eastAsia="DengXian" w:hAnsi="DengXian" w:hint="eastAsia"/>
          <w:b/>
          <w:kern w:val="0"/>
          <w:sz w:val="20"/>
          <w:szCs w:val="20"/>
          <w:lang w:eastAsia="zh-CN"/>
        </w:rPr>
        <w:t>:</w:t>
      </w:r>
      <w:r w:rsidRPr="00A95265">
        <w:rPr>
          <w:rFonts w:ascii="DengXian" w:eastAsia="DengXian" w:hAnsi="DengXian"/>
          <w:b/>
          <w:kern w:val="0"/>
          <w:sz w:val="20"/>
          <w:szCs w:val="20"/>
          <w:lang w:eastAsia="zh-CN"/>
        </w:rPr>
        <w:t xml:space="preserve"> I</w:t>
      </w:r>
      <w:r w:rsidRPr="00A95265">
        <w:rPr>
          <w:rFonts w:ascii="Arial" w:hAnsi="Arial"/>
          <w:b/>
          <w:kern w:val="0"/>
          <w:sz w:val="20"/>
          <w:szCs w:val="20"/>
        </w:rPr>
        <w:t>t is possible that network needs to configure location and time-based CHO simultaneously, i.e., no need to introduce specification restriction</w:t>
      </w:r>
    </w:p>
    <w:p w14:paraId="4F7D8855" w14:textId="77777777" w:rsidR="003B4309" w:rsidRDefault="003B4309" w:rsidP="003B4309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101224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101224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no need to specify which combined condition (as listed in open issue#10) is allowed or not </w:t>
      </w:r>
    </w:p>
    <w:p w14:paraId="1DE40E15" w14:textId="77777777" w:rsidR="003B4309" w:rsidRDefault="003B4309" w:rsidP="003B4309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Proposal 3</w:t>
      </w:r>
      <w:r w:rsidRPr="00101224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RAN2 confirm no need to extend legacy signalling to support more than 2 </w:t>
      </w:r>
      <w:proofErr w:type="spellStart"/>
      <w:r>
        <w:rPr>
          <w:rFonts w:ascii="Arial" w:hAnsi="Arial"/>
          <w:b/>
          <w:kern w:val="0"/>
          <w:sz w:val="20"/>
          <w:szCs w:val="20"/>
        </w:rPr>
        <w:t>MeasID</w:t>
      </w:r>
      <w:proofErr w:type="spellEnd"/>
      <w:r>
        <w:rPr>
          <w:rFonts w:ascii="Arial" w:hAnsi="Arial"/>
          <w:b/>
          <w:kern w:val="0"/>
          <w:sz w:val="20"/>
          <w:szCs w:val="20"/>
        </w:rPr>
        <w:t xml:space="preserve"> for CHO condition configuration (i.e., combining maximum two conditions </w:t>
      </w:r>
      <w:proofErr w:type="gramStart"/>
      <w:r>
        <w:rPr>
          <w:rFonts w:ascii="Arial" w:hAnsi="Arial"/>
          <w:b/>
          <w:kern w:val="0"/>
          <w:sz w:val="20"/>
          <w:szCs w:val="20"/>
        </w:rPr>
        <w:t>is</w:t>
      </w:r>
      <w:proofErr w:type="gramEnd"/>
      <w:r>
        <w:rPr>
          <w:rFonts w:ascii="Arial" w:hAnsi="Arial"/>
          <w:b/>
          <w:kern w:val="0"/>
          <w:sz w:val="20"/>
          <w:szCs w:val="20"/>
        </w:rPr>
        <w:t xml:space="preserve"> enough).  </w:t>
      </w:r>
    </w:p>
    <w:p w14:paraId="7C51BFD2" w14:textId="77777777" w:rsidR="00A87C1E" w:rsidRDefault="00A87C1E" w:rsidP="002B4CEF">
      <w:pPr>
        <w:widowControl/>
        <w:spacing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sectPr w:rsidR="00A87C1E" w:rsidSect="005A2FE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22BA5" w14:textId="77777777" w:rsidR="00BD49FC" w:rsidRDefault="00BD49FC" w:rsidP="005F4664">
      <w:r>
        <w:separator/>
      </w:r>
    </w:p>
  </w:endnote>
  <w:endnote w:type="continuationSeparator" w:id="0">
    <w:p w14:paraId="09B70832" w14:textId="77777777" w:rsidR="00BD49FC" w:rsidRDefault="00BD49FC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3ACB9" w14:textId="77777777" w:rsidR="00BD49FC" w:rsidRDefault="00BD49FC" w:rsidP="005F4664">
      <w:r>
        <w:separator/>
      </w:r>
    </w:p>
  </w:footnote>
  <w:footnote w:type="continuationSeparator" w:id="0">
    <w:p w14:paraId="49B7CC94" w14:textId="77777777" w:rsidR="00BD49FC" w:rsidRDefault="00BD49FC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DD3"/>
    <w:multiLevelType w:val="hybridMultilevel"/>
    <w:tmpl w:val="2DE615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260EF"/>
    <w:multiLevelType w:val="hybridMultilevel"/>
    <w:tmpl w:val="0E8A4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4699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D4F8A"/>
    <w:multiLevelType w:val="hybridMultilevel"/>
    <w:tmpl w:val="DF6CF6D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01FB1"/>
    <w:multiLevelType w:val="hybridMultilevel"/>
    <w:tmpl w:val="26FCE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DCB"/>
    <w:multiLevelType w:val="hybridMultilevel"/>
    <w:tmpl w:val="B546E08A"/>
    <w:lvl w:ilvl="0" w:tplc="9D80D8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53189"/>
    <w:multiLevelType w:val="hybridMultilevel"/>
    <w:tmpl w:val="24A4E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17BE2"/>
    <w:multiLevelType w:val="hybridMultilevel"/>
    <w:tmpl w:val="D0E46D44"/>
    <w:lvl w:ilvl="0" w:tplc="0EC86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34230A"/>
    <w:multiLevelType w:val="hybridMultilevel"/>
    <w:tmpl w:val="031A369C"/>
    <w:lvl w:ilvl="0" w:tplc="9E8AC10E">
      <w:start w:val="1"/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BB30676"/>
    <w:multiLevelType w:val="hybridMultilevel"/>
    <w:tmpl w:val="17346FC8"/>
    <w:lvl w:ilvl="0" w:tplc="DA7E8F12">
      <w:start w:val="1"/>
      <w:numFmt w:val="decimal"/>
      <w:lvlText w:val="%1)"/>
      <w:lvlJc w:val="left"/>
      <w:pPr>
        <w:ind w:left="12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3E7C68E5"/>
    <w:multiLevelType w:val="hybridMultilevel"/>
    <w:tmpl w:val="B666D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B4D80"/>
    <w:multiLevelType w:val="hybridMultilevel"/>
    <w:tmpl w:val="CC705B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8150588"/>
    <w:multiLevelType w:val="hybridMultilevel"/>
    <w:tmpl w:val="D60C09D0"/>
    <w:lvl w:ilvl="0" w:tplc="1BFACD9C">
      <w:start w:val="1"/>
      <w:numFmt w:val="bullet"/>
      <w:lvlText w:val="-"/>
      <w:lvlJc w:val="left"/>
      <w:pPr>
        <w:ind w:left="1200" w:hanging="84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53164"/>
    <w:multiLevelType w:val="hybridMultilevel"/>
    <w:tmpl w:val="3170DC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639C0"/>
    <w:multiLevelType w:val="hybridMultilevel"/>
    <w:tmpl w:val="60C26390"/>
    <w:lvl w:ilvl="0" w:tplc="9E8AC10E">
      <w:start w:val="1"/>
      <w:numFmt w:val="bullet"/>
      <w:lvlText w:val="-"/>
      <w:lvlJc w:val="left"/>
      <w:pPr>
        <w:ind w:left="15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 w15:restartNumberingAfterBreak="0">
    <w:nsid w:val="5D4D153C"/>
    <w:multiLevelType w:val="hybridMultilevel"/>
    <w:tmpl w:val="55AAC360"/>
    <w:lvl w:ilvl="0" w:tplc="1BFACD9C">
      <w:start w:val="1"/>
      <w:numFmt w:val="bullet"/>
      <w:lvlText w:val="-"/>
      <w:lvlJc w:val="left"/>
      <w:pPr>
        <w:ind w:left="1200" w:hanging="84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91B14"/>
    <w:multiLevelType w:val="hybridMultilevel"/>
    <w:tmpl w:val="A40008DA"/>
    <w:lvl w:ilvl="0" w:tplc="89DC33E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46363F0"/>
    <w:multiLevelType w:val="hybridMultilevel"/>
    <w:tmpl w:val="8F90F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74860"/>
    <w:multiLevelType w:val="hybridMultilevel"/>
    <w:tmpl w:val="A40008DA"/>
    <w:lvl w:ilvl="0" w:tplc="89DC33E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B6369CD"/>
    <w:multiLevelType w:val="hybridMultilevel"/>
    <w:tmpl w:val="422045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6C13C4"/>
    <w:multiLevelType w:val="hybridMultilevel"/>
    <w:tmpl w:val="26FCE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10934"/>
    <w:multiLevelType w:val="hybridMultilevel"/>
    <w:tmpl w:val="D0E46D44"/>
    <w:lvl w:ilvl="0" w:tplc="0EC86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20"/>
  </w:num>
  <w:num w:numId="4">
    <w:abstractNumId w:val="18"/>
  </w:num>
  <w:num w:numId="5">
    <w:abstractNumId w:val="4"/>
  </w:num>
  <w:num w:numId="6">
    <w:abstractNumId w:val="5"/>
  </w:num>
  <w:num w:numId="7">
    <w:abstractNumId w:val="15"/>
  </w:num>
  <w:num w:numId="8">
    <w:abstractNumId w:val="6"/>
  </w:num>
  <w:num w:numId="9">
    <w:abstractNumId w:val="9"/>
  </w:num>
  <w:num w:numId="10">
    <w:abstractNumId w:val="19"/>
  </w:num>
  <w:num w:numId="11">
    <w:abstractNumId w:val="8"/>
  </w:num>
  <w:num w:numId="12">
    <w:abstractNumId w:val="27"/>
  </w:num>
  <w:num w:numId="13">
    <w:abstractNumId w:val="26"/>
  </w:num>
  <w:num w:numId="14">
    <w:abstractNumId w:val="10"/>
  </w:num>
  <w:num w:numId="15">
    <w:abstractNumId w:val="12"/>
  </w:num>
  <w:num w:numId="16">
    <w:abstractNumId w:val="21"/>
  </w:num>
  <w:num w:numId="17">
    <w:abstractNumId w:val="1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3"/>
  </w:num>
  <w:num w:numId="23">
    <w:abstractNumId w:val="14"/>
  </w:num>
  <w:num w:numId="24">
    <w:abstractNumId w:val="0"/>
  </w:num>
  <w:num w:numId="25">
    <w:abstractNumId w:val="28"/>
  </w:num>
  <w:num w:numId="26">
    <w:abstractNumId w:val="11"/>
  </w:num>
  <w:num w:numId="27">
    <w:abstractNumId w:val="1"/>
  </w:num>
  <w:num w:numId="28">
    <w:abstractNumId w:val="24"/>
  </w:num>
  <w:num w:numId="29">
    <w:abstractNumId w:val="22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2042D"/>
    <w:rsid w:val="0002428F"/>
    <w:rsid w:val="000326B6"/>
    <w:rsid w:val="00034E2E"/>
    <w:rsid w:val="00035BA8"/>
    <w:rsid w:val="00036359"/>
    <w:rsid w:val="0003712A"/>
    <w:rsid w:val="00042D18"/>
    <w:rsid w:val="0007520B"/>
    <w:rsid w:val="00077390"/>
    <w:rsid w:val="00093656"/>
    <w:rsid w:val="000A024E"/>
    <w:rsid w:val="000A040B"/>
    <w:rsid w:val="000A4C47"/>
    <w:rsid w:val="000C3628"/>
    <w:rsid w:val="000C7498"/>
    <w:rsid w:val="000D7928"/>
    <w:rsid w:val="000E38B8"/>
    <w:rsid w:val="000F573F"/>
    <w:rsid w:val="000F6E0B"/>
    <w:rsid w:val="00100915"/>
    <w:rsid w:val="00101224"/>
    <w:rsid w:val="00106152"/>
    <w:rsid w:val="00115EE6"/>
    <w:rsid w:val="00121C3E"/>
    <w:rsid w:val="00122384"/>
    <w:rsid w:val="0012330F"/>
    <w:rsid w:val="00126F3F"/>
    <w:rsid w:val="00134383"/>
    <w:rsid w:val="0014109E"/>
    <w:rsid w:val="001463D9"/>
    <w:rsid w:val="001601A5"/>
    <w:rsid w:val="00160B96"/>
    <w:rsid w:val="00162C20"/>
    <w:rsid w:val="00164DA3"/>
    <w:rsid w:val="001747B3"/>
    <w:rsid w:val="00191556"/>
    <w:rsid w:val="001A1F6C"/>
    <w:rsid w:val="001A2A93"/>
    <w:rsid w:val="001A3123"/>
    <w:rsid w:val="001B278A"/>
    <w:rsid w:val="001D6229"/>
    <w:rsid w:val="001D6661"/>
    <w:rsid w:val="001E2070"/>
    <w:rsid w:val="001E6E80"/>
    <w:rsid w:val="001E6E98"/>
    <w:rsid w:val="001F68F8"/>
    <w:rsid w:val="00211616"/>
    <w:rsid w:val="002138C7"/>
    <w:rsid w:val="00215553"/>
    <w:rsid w:val="002164D2"/>
    <w:rsid w:val="00224BC9"/>
    <w:rsid w:val="002311DF"/>
    <w:rsid w:val="00237870"/>
    <w:rsid w:val="002402F5"/>
    <w:rsid w:val="00251309"/>
    <w:rsid w:val="00252C29"/>
    <w:rsid w:val="0025384E"/>
    <w:rsid w:val="0025417B"/>
    <w:rsid w:val="002611A3"/>
    <w:rsid w:val="00266FD4"/>
    <w:rsid w:val="002672DB"/>
    <w:rsid w:val="0026781C"/>
    <w:rsid w:val="002718D3"/>
    <w:rsid w:val="00286EEC"/>
    <w:rsid w:val="0029010D"/>
    <w:rsid w:val="00293220"/>
    <w:rsid w:val="00297E8B"/>
    <w:rsid w:val="002A0A1A"/>
    <w:rsid w:val="002A17A7"/>
    <w:rsid w:val="002A60E4"/>
    <w:rsid w:val="002A65B4"/>
    <w:rsid w:val="002A6EB6"/>
    <w:rsid w:val="002A7280"/>
    <w:rsid w:val="002A7B1A"/>
    <w:rsid w:val="002B0669"/>
    <w:rsid w:val="002B4CEF"/>
    <w:rsid w:val="002D0C7F"/>
    <w:rsid w:val="002D13B0"/>
    <w:rsid w:val="002D1E32"/>
    <w:rsid w:val="002D4716"/>
    <w:rsid w:val="002D512B"/>
    <w:rsid w:val="002E1385"/>
    <w:rsid w:val="002E13F2"/>
    <w:rsid w:val="002E2C3A"/>
    <w:rsid w:val="002E3268"/>
    <w:rsid w:val="002E4305"/>
    <w:rsid w:val="002F1B2E"/>
    <w:rsid w:val="002F7B42"/>
    <w:rsid w:val="002F7F4B"/>
    <w:rsid w:val="00320085"/>
    <w:rsid w:val="00324929"/>
    <w:rsid w:val="00330C0B"/>
    <w:rsid w:val="00335E05"/>
    <w:rsid w:val="003378AB"/>
    <w:rsid w:val="0034078C"/>
    <w:rsid w:val="00353908"/>
    <w:rsid w:val="00357B3B"/>
    <w:rsid w:val="00360828"/>
    <w:rsid w:val="00382185"/>
    <w:rsid w:val="003913AF"/>
    <w:rsid w:val="0039246A"/>
    <w:rsid w:val="003A2ABF"/>
    <w:rsid w:val="003B02AD"/>
    <w:rsid w:val="003B2ACC"/>
    <w:rsid w:val="003B4309"/>
    <w:rsid w:val="003D02DF"/>
    <w:rsid w:val="003D02F3"/>
    <w:rsid w:val="003D05C0"/>
    <w:rsid w:val="003D2933"/>
    <w:rsid w:val="003E050B"/>
    <w:rsid w:val="003E16F6"/>
    <w:rsid w:val="003E7C90"/>
    <w:rsid w:val="003F3FF2"/>
    <w:rsid w:val="00401DA9"/>
    <w:rsid w:val="00405652"/>
    <w:rsid w:val="004263DB"/>
    <w:rsid w:val="00426ACA"/>
    <w:rsid w:val="00430F5A"/>
    <w:rsid w:val="00431DFB"/>
    <w:rsid w:val="00436E83"/>
    <w:rsid w:val="004417C1"/>
    <w:rsid w:val="00442226"/>
    <w:rsid w:val="00443046"/>
    <w:rsid w:val="004579DB"/>
    <w:rsid w:val="00461A8E"/>
    <w:rsid w:val="004639BF"/>
    <w:rsid w:val="00473FD4"/>
    <w:rsid w:val="004830A3"/>
    <w:rsid w:val="00497A33"/>
    <w:rsid w:val="004A1B1D"/>
    <w:rsid w:val="004A4AEE"/>
    <w:rsid w:val="004A7954"/>
    <w:rsid w:val="004C3463"/>
    <w:rsid w:val="004C60CF"/>
    <w:rsid w:val="004D0B78"/>
    <w:rsid w:val="004D4DEC"/>
    <w:rsid w:val="004D5D41"/>
    <w:rsid w:val="004D6D9C"/>
    <w:rsid w:val="004F13DE"/>
    <w:rsid w:val="00501D8F"/>
    <w:rsid w:val="00504E6A"/>
    <w:rsid w:val="00510D2D"/>
    <w:rsid w:val="005150F3"/>
    <w:rsid w:val="00521E87"/>
    <w:rsid w:val="00525337"/>
    <w:rsid w:val="0052620F"/>
    <w:rsid w:val="00540CAB"/>
    <w:rsid w:val="00546D14"/>
    <w:rsid w:val="005642D7"/>
    <w:rsid w:val="005768DE"/>
    <w:rsid w:val="00584E09"/>
    <w:rsid w:val="005862BD"/>
    <w:rsid w:val="00594BF4"/>
    <w:rsid w:val="00596927"/>
    <w:rsid w:val="005A2FEC"/>
    <w:rsid w:val="005A360C"/>
    <w:rsid w:val="005A4BBE"/>
    <w:rsid w:val="005A56D1"/>
    <w:rsid w:val="005A6001"/>
    <w:rsid w:val="005B4264"/>
    <w:rsid w:val="005C4BBD"/>
    <w:rsid w:val="005C5292"/>
    <w:rsid w:val="005D090E"/>
    <w:rsid w:val="005F1F02"/>
    <w:rsid w:val="005F4664"/>
    <w:rsid w:val="006010B7"/>
    <w:rsid w:val="006068E9"/>
    <w:rsid w:val="006145B5"/>
    <w:rsid w:val="006166B2"/>
    <w:rsid w:val="0062048E"/>
    <w:rsid w:val="006228EE"/>
    <w:rsid w:val="0062797B"/>
    <w:rsid w:val="00636B8A"/>
    <w:rsid w:val="006370B0"/>
    <w:rsid w:val="00641677"/>
    <w:rsid w:val="00643554"/>
    <w:rsid w:val="00643D01"/>
    <w:rsid w:val="00655283"/>
    <w:rsid w:val="00661954"/>
    <w:rsid w:val="00677B14"/>
    <w:rsid w:val="00686E7F"/>
    <w:rsid w:val="00687A18"/>
    <w:rsid w:val="00691390"/>
    <w:rsid w:val="00691EBE"/>
    <w:rsid w:val="006A3A42"/>
    <w:rsid w:val="006A504D"/>
    <w:rsid w:val="006B2A26"/>
    <w:rsid w:val="006B6E80"/>
    <w:rsid w:val="006C2842"/>
    <w:rsid w:val="006C42C3"/>
    <w:rsid w:val="006D69FB"/>
    <w:rsid w:val="006E257C"/>
    <w:rsid w:val="006E71AC"/>
    <w:rsid w:val="006F1C23"/>
    <w:rsid w:val="006F2886"/>
    <w:rsid w:val="0070529D"/>
    <w:rsid w:val="0070716B"/>
    <w:rsid w:val="00707806"/>
    <w:rsid w:val="007341A1"/>
    <w:rsid w:val="00737388"/>
    <w:rsid w:val="00740C64"/>
    <w:rsid w:val="00742C62"/>
    <w:rsid w:val="00762255"/>
    <w:rsid w:val="00777CF0"/>
    <w:rsid w:val="00785C9E"/>
    <w:rsid w:val="007870B5"/>
    <w:rsid w:val="00790A41"/>
    <w:rsid w:val="00792EB7"/>
    <w:rsid w:val="00793105"/>
    <w:rsid w:val="007A4BBB"/>
    <w:rsid w:val="007A65CF"/>
    <w:rsid w:val="007B08A6"/>
    <w:rsid w:val="007B2C58"/>
    <w:rsid w:val="007B321B"/>
    <w:rsid w:val="007B38A8"/>
    <w:rsid w:val="007B501E"/>
    <w:rsid w:val="007D1499"/>
    <w:rsid w:val="007D434D"/>
    <w:rsid w:val="007F3A9D"/>
    <w:rsid w:val="007F404F"/>
    <w:rsid w:val="0080215E"/>
    <w:rsid w:val="00803049"/>
    <w:rsid w:val="00814780"/>
    <w:rsid w:val="0081484E"/>
    <w:rsid w:val="008170F4"/>
    <w:rsid w:val="00820EA3"/>
    <w:rsid w:val="0083419A"/>
    <w:rsid w:val="00841E85"/>
    <w:rsid w:val="008449BB"/>
    <w:rsid w:val="008572C0"/>
    <w:rsid w:val="008625BA"/>
    <w:rsid w:val="0086460B"/>
    <w:rsid w:val="00875F2C"/>
    <w:rsid w:val="008807F9"/>
    <w:rsid w:val="008814C3"/>
    <w:rsid w:val="00890202"/>
    <w:rsid w:val="0089058A"/>
    <w:rsid w:val="008A1203"/>
    <w:rsid w:val="008A40AE"/>
    <w:rsid w:val="008B18A6"/>
    <w:rsid w:val="008B283D"/>
    <w:rsid w:val="008B392C"/>
    <w:rsid w:val="008B6BB6"/>
    <w:rsid w:val="008B7C02"/>
    <w:rsid w:val="008D102D"/>
    <w:rsid w:val="008D16C3"/>
    <w:rsid w:val="008E7E90"/>
    <w:rsid w:val="009025D1"/>
    <w:rsid w:val="009038BB"/>
    <w:rsid w:val="009068C9"/>
    <w:rsid w:val="00907724"/>
    <w:rsid w:val="00915D74"/>
    <w:rsid w:val="0092213F"/>
    <w:rsid w:val="0093097B"/>
    <w:rsid w:val="00932149"/>
    <w:rsid w:val="009342AE"/>
    <w:rsid w:val="00940219"/>
    <w:rsid w:val="009468F1"/>
    <w:rsid w:val="00956D55"/>
    <w:rsid w:val="009668AF"/>
    <w:rsid w:val="00967D88"/>
    <w:rsid w:val="00980B40"/>
    <w:rsid w:val="00981CFA"/>
    <w:rsid w:val="009837EB"/>
    <w:rsid w:val="009946F3"/>
    <w:rsid w:val="0099608F"/>
    <w:rsid w:val="009A090C"/>
    <w:rsid w:val="009A10A9"/>
    <w:rsid w:val="009A3702"/>
    <w:rsid w:val="009A406E"/>
    <w:rsid w:val="009A479D"/>
    <w:rsid w:val="009A6735"/>
    <w:rsid w:val="009A7275"/>
    <w:rsid w:val="009A772A"/>
    <w:rsid w:val="009B68EB"/>
    <w:rsid w:val="009C0757"/>
    <w:rsid w:val="009C278C"/>
    <w:rsid w:val="009C2798"/>
    <w:rsid w:val="009C64BA"/>
    <w:rsid w:val="009D689B"/>
    <w:rsid w:val="009E505D"/>
    <w:rsid w:val="009F7ADA"/>
    <w:rsid w:val="00A050C9"/>
    <w:rsid w:val="00A0799C"/>
    <w:rsid w:val="00A12D92"/>
    <w:rsid w:val="00A270C2"/>
    <w:rsid w:val="00A31035"/>
    <w:rsid w:val="00A3186B"/>
    <w:rsid w:val="00A32773"/>
    <w:rsid w:val="00A41DC7"/>
    <w:rsid w:val="00A52C7E"/>
    <w:rsid w:val="00A55D92"/>
    <w:rsid w:val="00A611EF"/>
    <w:rsid w:val="00A66871"/>
    <w:rsid w:val="00A67700"/>
    <w:rsid w:val="00A76764"/>
    <w:rsid w:val="00A77F3C"/>
    <w:rsid w:val="00A84DD4"/>
    <w:rsid w:val="00A85EA6"/>
    <w:rsid w:val="00A87C1E"/>
    <w:rsid w:val="00A900DC"/>
    <w:rsid w:val="00A95265"/>
    <w:rsid w:val="00AA3613"/>
    <w:rsid w:val="00AA7464"/>
    <w:rsid w:val="00AB2D4F"/>
    <w:rsid w:val="00AB4EB7"/>
    <w:rsid w:val="00AB5554"/>
    <w:rsid w:val="00AB5D6E"/>
    <w:rsid w:val="00AB6FAE"/>
    <w:rsid w:val="00AB73FE"/>
    <w:rsid w:val="00AD0317"/>
    <w:rsid w:val="00AE64DB"/>
    <w:rsid w:val="00AF2857"/>
    <w:rsid w:val="00AF31E6"/>
    <w:rsid w:val="00AF7B08"/>
    <w:rsid w:val="00B071CD"/>
    <w:rsid w:val="00B125B6"/>
    <w:rsid w:val="00B22536"/>
    <w:rsid w:val="00B240EE"/>
    <w:rsid w:val="00B25DD2"/>
    <w:rsid w:val="00B26B13"/>
    <w:rsid w:val="00B26E15"/>
    <w:rsid w:val="00B27505"/>
    <w:rsid w:val="00B27B0C"/>
    <w:rsid w:val="00B31A88"/>
    <w:rsid w:val="00B374BF"/>
    <w:rsid w:val="00B51FB3"/>
    <w:rsid w:val="00B60EBC"/>
    <w:rsid w:val="00B66474"/>
    <w:rsid w:val="00B755E3"/>
    <w:rsid w:val="00B83835"/>
    <w:rsid w:val="00B8545B"/>
    <w:rsid w:val="00B85E9E"/>
    <w:rsid w:val="00B9710E"/>
    <w:rsid w:val="00BA1ADD"/>
    <w:rsid w:val="00BA7970"/>
    <w:rsid w:val="00BC20A8"/>
    <w:rsid w:val="00BC61E7"/>
    <w:rsid w:val="00BD3004"/>
    <w:rsid w:val="00BD49FC"/>
    <w:rsid w:val="00BD7848"/>
    <w:rsid w:val="00BF5123"/>
    <w:rsid w:val="00C0039A"/>
    <w:rsid w:val="00C036E3"/>
    <w:rsid w:val="00C0670F"/>
    <w:rsid w:val="00C06964"/>
    <w:rsid w:val="00C13BEC"/>
    <w:rsid w:val="00C15CDA"/>
    <w:rsid w:val="00C33A4D"/>
    <w:rsid w:val="00C355DA"/>
    <w:rsid w:val="00C42C15"/>
    <w:rsid w:val="00C47D55"/>
    <w:rsid w:val="00C5158D"/>
    <w:rsid w:val="00C54E23"/>
    <w:rsid w:val="00C67DA8"/>
    <w:rsid w:val="00C735F3"/>
    <w:rsid w:val="00C7577B"/>
    <w:rsid w:val="00C76304"/>
    <w:rsid w:val="00C77D76"/>
    <w:rsid w:val="00C822B9"/>
    <w:rsid w:val="00C9164D"/>
    <w:rsid w:val="00CA1884"/>
    <w:rsid w:val="00CA5828"/>
    <w:rsid w:val="00CA6B85"/>
    <w:rsid w:val="00CB0046"/>
    <w:rsid w:val="00CB4E0F"/>
    <w:rsid w:val="00CB788E"/>
    <w:rsid w:val="00CC76DC"/>
    <w:rsid w:val="00CD6E2D"/>
    <w:rsid w:val="00CE0CBA"/>
    <w:rsid w:val="00CF0C4B"/>
    <w:rsid w:val="00D10D41"/>
    <w:rsid w:val="00D21CC9"/>
    <w:rsid w:val="00D304AC"/>
    <w:rsid w:val="00D34E59"/>
    <w:rsid w:val="00D46AD8"/>
    <w:rsid w:val="00D475E3"/>
    <w:rsid w:val="00D50306"/>
    <w:rsid w:val="00D51057"/>
    <w:rsid w:val="00D53505"/>
    <w:rsid w:val="00D5523A"/>
    <w:rsid w:val="00D61A44"/>
    <w:rsid w:val="00D63AD8"/>
    <w:rsid w:val="00D7227F"/>
    <w:rsid w:val="00D723C1"/>
    <w:rsid w:val="00D77130"/>
    <w:rsid w:val="00D80CE3"/>
    <w:rsid w:val="00D82985"/>
    <w:rsid w:val="00D90469"/>
    <w:rsid w:val="00D90C97"/>
    <w:rsid w:val="00D927D8"/>
    <w:rsid w:val="00DA288D"/>
    <w:rsid w:val="00DB735C"/>
    <w:rsid w:val="00DC59F0"/>
    <w:rsid w:val="00DC6FE3"/>
    <w:rsid w:val="00DD332D"/>
    <w:rsid w:val="00DD3621"/>
    <w:rsid w:val="00DD7AD0"/>
    <w:rsid w:val="00DE614D"/>
    <w:rsid w:val="00DF44D5"/>
    <w:rsid w:val="00E128EA"/>
    <w:rsid w:val="00E17C9C"/>
    <w:rsid w:val="00E427C9"/>
    <w:rsid w:val="00E5098F"/>
    <w:rsid w:val="00E519C9"/>
    <w:rsid w:val="00E53CA3"/>
    <w:rsid w:val="00E6455B"/>
    <w:rsid w:val="00E864B6"/>
    <w:rsid w:val="00E87169"/>
    <w:rsid w:val="00E87668"/>
    <w:rsid w:val="00E95725"/>
    <w:rsid w:val="00EA0C4B"/>
    <w:rsid w:val="00EA2ACE"/>
    <w:rsid w:val="00EA3225"/>
    <w:rsid w:val="00EB5AD3"/>
    <w:rsid w:val="00ED0CF7"/>
    <w:rsid w:val="00ED2D68"/>
    <w:rsid w:val="00EE22CD"/>
    <w:rsid w:val="00EE488D"/>
    <w:rsid w:val="00EF2058"/>
    <w:rsid w:val="00EF3042"/>
    <w:rsid w:val="00EF55CA"/>
    <w:rsid w:val="00F0415D"/>
    <w:rsid w:val="00F04CF5"/>
    <w:rsid w:val="00F2075E"/>
    <w:rsid w:val="00F20B05"/>
    <w:rsid w:val="00F2665F"/>
    <w:rsid w:val="00F4329F"/>
    <w:rsid w:val="00F436CD"/>
    <w:rsid w:val="00F467D9"/>
    <w:rsid w:val="00F532EB"/>
    <w:rsid w:val="00F661E6"/>
    <w:rsid w:val="00F76E8D"/>
    <w:rsid w:val="00F778E0"/>
    <w:rsid w:val="00F83DC7"/>
    <w:rsid w:val="00F909ED"/>
    <w:rsid w:val="00F925DC"/>
    <w:rsid w:val="00F97EC8"/>
    <w:rsid w:val="00FA1606"/>
    <w:rsid w:val="00FA3970"/>
    <w:rsid w:val="00FB3BA1"/>
    <w:rsid w:val="00FE4223"/>
    <w:rsid w:val="00FF03CE"/>
    <w:rsid w:val="00FF1910"/>
    <w:rsid w:val="00FF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CEECC1"/>
  <w15:chartTrackingRefBased/>
  <w15:docId w15:val="{A21730C1-B34F-4C8F-BD67-89376345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Doc-text2Char">
    <w:name w:val="Doc-text2 Char"/>
    <w:link w:val="Doc-text2"/>
    <w:qFormat/>
    <w:locked/>
    <w:rsid w:val="00907724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07724"/>
    <w:pPr>
      <w:widowControl/>
      <w:tabs>
        <w:tab w:val="left" w:pos="1622"/>
      </w:tabs>
      <w:ind w:left="1622" w:hanging="363"/>
      <w:jc w:val="left"/>
    </w:pPr>
    <w:rPr>
      <w:rFonts w:ascii="Arial" w:hAnsi="Arial" w:cs="Arial"/>
      <w:szCs w:val="24"/>
      <w:lang w:val="en-US"/>
    </w:rPr>
  </w:style>
  <w:style w:type="paragraph" w:customStyle="1" w:styleId="Doc-comment">
    <w:name w:val="Doc-comment"/>
    <w:basedOn w:val="Normal"/>
    <w:next w:val="Normal"/>
    <w:qFormat/>
    <w:rsid w:val="00907724"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szCs w:val="24"/>
      <w:lang w:eastAsia="en-GB"/>
    </w:rPr>
  </w:style>
  <w:style w:type="paragraph" w:styleId="Revision">
    <w:name w:val="Revision"/>
    <w:hidden/>
    <w:uiPriority w:val="99"/>
    <w:semiHidden/>
    <w:rsid w:val="0002042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25A98-97BB-46C2-BDCA-6002C085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720</Words>
  <Characters>4106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</cp:revision>
  <dcterms:created xsi:type="dcterms:W3CDTF">2022-02-14T14:41:00Z</dcterms:created>
  <dcterms:modified xsi:type="dcterms:W3CDTF">2022-02-14T14:41:00Z</dcterms:modified>
</cp:coreProperties>
</file>